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41C7" w14:textId="77777777" w:rsidR="00034AB7" w:rsidRPr="00A71596" w:rsidRDefault="00034AB7" w:rsidP="00034AB7">
      <w:pPr>
        <w:pStyle w:val="Normal0"/>
        <w:spacing w:before="0"/>
        <w:jc w:val="center"/>
        <w:rPr>
          <w:b/>
          <w:lang w:val="en-US"/>
        </w:rPr>
      </w:pPr>
      <w:r w:rsidRPr="00A71596">
        <w:rPr>
          <w:b/>
          <w:lang w:val="en-US"/>
        </w:rPr>
        <w:t>Mustervertragsklauseln zum Code of Conduct Hosting</w:t>
      </w:r>
    </w:p>
    <w:p w14:paraId="2B945652" w14:textId="77777777" w:rsidR="00034AB7" w:rsidRDefault="00034AB7" w:rsidP="00034AB7">
      <w:pPr>
        <w:pStyle w:val="berschrift6"/>
        <w:jc w:val="both"/>
      </w:pPr>
      <w:r>
        <w:t>Notice-and-Takedown-Verfahren</w:t>
      </w:r>
    </w:p>
    <w:p w14:paraId="74C05842" w14:textId="4BF20E0D" w:rsidR="00034AB7" w:rsidRPr="004C50BC" w:rsidRDefault="00034AB7" w:rsidP="00034AB7">
      <w:pPr>
        <w:pStyle w:val="berschrift7"/>
        <w:keepNext w:val="0"/>
        <w:keepLines w:val="0"/>
        <w:jc w:val="both"/>
      </w:pPr>
      <w:bookmarkStart w:id="0" w:name="_Ref347136648"/>
      <w:r w:rsidRPr="002F195B">
        <w:t>De</w:t>
      </w:r>
      <w:r>
        <w:t>r Kunde darf die Dienstleistungen von [</w:t>
      </w:r>
      <w:r>
        <w:rPr>
          <w:highlight w:val="yellow"/>
        </w:rPr>
        <w:t>HOSTING-PROVIDER]</w:t>
      </w:r>
      <w:r w:rsidRPr="00EA10BD">
        <w:t xml:space="preserve"> (nachfolgend </w:t>
      </w:r>
      <w:r w:rsidR="00F91404">
        <w:t>«</w:t>
      </w:r>
      <w:r w:rsidRPr="00EA10BD">
        <w:t>Hosting-Provider</w:t>
      </w:r>
      <w:r w:rsidR="00F91404">
        <w:t>»</w:t>
      </w:r>
      <w:r w:rsidRPr="00EA10BD">
        <w:t>)</w:t>
      </w:r>
      <w:r>
        <w:t xml:space="preserve"> nur rechtmässig verwenden. Er steht dafür ein, dass er unter Inanspruchnahme der Dienstleistungen des Hosting-Providers keine eigenen oder fremden unzulässigen Inhalte speichert, verarbeitet oder Dritten zugänglich macht. Unzulässig sind insbesondere Inhalte, die Rechte von Dritten, insbesondere Immaterialgüterrechte i.w.S. (beispielsweise Urheberrechte oder Markenrechte) oder Persönlichkeitsrechte verletzen, oder Straftatbestände (namentlich in den Bereichen Pornographie, Gewaltdarstellung, Rassismus und Ehrverletzung) erfüllen (nachfolgend </w:t>
      </w:r>
      <w:r w:rsidR="00F91404">
        <w:t>«</w:t>
      </w:r>
      <w:r>
        <w:t>Unzulässige Inhalte</w:t>
      </w:r>
      <w:r w:rsidR="00F91404">
        <w:t>»</w:t>
      </w:r>
      <w:r>
        <w:t>).</w:t>
      </w:r>
      <w:bookmarkEnd w:id="0"/>
    </w:p>
    <w:p w14:paraId="1206DF54" w14:textId="470D7CD8" w:rsidR="00034AB7" w:rsidRDefault="00034AB7" w:rsidP="00034AB7">
      <w:pPr>
        <w:pStyle w:val="berschrift7"/>
        <w:keepNext w:val="0"/>
        <w:keepLines w:val="0"/>
        <w:jc w:val="both"/>
      </w:pPr>
      <w:r>
        <w:t xml:space="preserve">Der Hosting-Provider stellt dem Kunden als Intermediär im Internet eine Infrastruktur zur Verfügung, die es dem Kunden ermöglicht, Inhalte zu speichern, zu verarbeiten und Dritten öffentlich zugänglich zu machen. Der Hosting-Provider ist nicht zur Überwachung dieser Inhalte verpflichtet. </w:t>
      </w:r>
      <w:r w:rsidR="009B4BF6">
        <w:t>Allein</w:t>
      </w:r>
      <w:r>
        <w:t xml:space="preserve"> der Kunde ist dafür verantwortlich. Der Kunde nimmt aber zustimmend zur Kenntnis, dass der Hosting-Provider die gehosteten Inhalte sichtet, wenn bei ihm die Mitteilung eingeht, ein vom Hosting-Provider gehosteter Inhalt sei unzulässig (nachfolgend </w:t>
      </w:r>
      <w:r w:rsidR="00F91404">
        <w:t>«</w:t>
      </w:r>
      <w:r w:rsidRPr="008A2416">
        <w:t>Notice</w:t>
      </w:r>
      <w:r w:rsidR="00F91404">
        <w:t>»</w:t>
      </w:r>
      <w:r>
        <w:t xml:space="preserve">), wenn er von einem Gericht oder einer Behörde dazu aufgefordert wird, oder sich selbst rechtlich verantwortlich oder verantwortlich machen könnte. Der Hosting-Provider bleibt berechtigt, auch ohne Vorliegen einer Notice Stichproben durchzuführen. Die Sichtung nach Eingang einer Notice erfolgt entsprechend dem im Code </w:t>
      </w:r>
      <w:proofErr w:type="spellStart"/>
      <w:r>
        <w:t>of</w:t>
      </w:r>
      <w:proofErr w:type="spellEnd"/>
      <w:r>
        <w:t xml:space="preserve"> Conduct Hosting der Swico (nachfolgend </w:t>
      </w:r>
      <w:r w:rsidR="00F91404">
        <w:t>«</w:t>
      </w:r>
      <w:r>
        <w:t>CCH</w:t>
      </w:r>
      <w:r w:rsidR="00F91404">
        <w:t>»</w:t>
      </w:r>
      <w:r>
        <w:t>) definierten Notice-and-Takedown-Verfahren.</w:t>
      </w:r>
    </w:p>
    <w:p w14:paraId="2CB25D07" w14:textId="5C798CC3" w:rsidR="00034AB7" w:rsidRDefault="00034AB7" w:rsidP="00034AB7">
      <w:pPr>
        <w:pStyle w:val="berschrift7"/>
        <w:keepNext w:val="0"/>
        <w:jc w:val="both"/>
      </w:pPr>
      <w:r>
        <w:t xml:space="preserve">Der Hosting-Provider ist berechtigt, den Zugang zur Website des Kunden ganz oder teilweise zu sperren und die Hosting-Dienste einzustellen, </w:t>
      </w:r>
      <w:r w:rsidRPr="00E20F22">
        <w:t xml:space="preserve">i) falls die entsprechenden Voraussetzungen des Notice-and-Takedown-Verfahrens </w:t>
      </w:r>
      <w:r>
        <w:t xml:space="preserve">(Ziffern </w:t>
      </w:r>
      <w:r w:rsidR="0033220C">
        <w:t>5</w:t>
      </w:r>
      <w:r>
        <w:t xml:space="preserve"> und </w:t>
      </w:r>
      <w:r w:rsidR="0033220C">
        <w:t>6</w:t>
      </w:r>
      <w:r>
        <w:t xml:space="preserve"> des CCH) </w:t>
      </w:r>
      <w:r w:rsidRPr="00E20F22">
        <w:t xml:space="preserve">erfüllt sind oder ii) der Hosting-Provider dazu gerichtlich oder behördlich aufgefordert wird oder sich sonstwie selber rechtlich verantwortlich oder strafbar machen könnte oder iii) eine Stichprobe Inhalte zu Tage fördert, welche mit hoher Wahrscheinlichkeit </w:t>
      </w:r>
      <w:r>
        <w:t>U</w:t>
      </w:r>
      <w:r w:rsidRPr="00E20F22">
        <w:t>nzulässig sind</w:t>
      </w:r>
      <w:r>
        <w:t>.</w:t>
      </w:r>
    </w:p>
    <w:p w14:paraId="51A7A245" w14:textId="33077A74" w:rsidR="00034AB7" w:rsidRDefault="00034AB7" w:rsidP="00034AB7">
      <w:pPr>
        <w:pStyle w:val="berschrift7"/>
        <w:keepNext w:val="0"/>
        <w:jc w:val="both"/>
      </w:pPr>
      <w:r>
        <w:t xml:space="preserve">Der Hosting-Provider entscheidet nach eigenem Ermessen, ob er bei Straftatbeständen zusätzlich Meldung an </w:t>
      </w:r>
      <w:r w:rsidR="00DC6A9E">
        <w:t>das Bundesamt für Cybersicherheit (BACS)</w:t>
      </w:r>
      <w:r>
        <w:t xml:space="preserve"> oder an die Strafverfolgungsbehörden erstattet. Auf jeden Fall ist der Hosting-Provider berechtigt und verpflichtet, auf Anordnung von Gerichten oder Behörden die Identität des Kunden diesen oder anderen Dritten bekannt zu geben.</w:t>
      </w:r>
    </w:p>
    <w:p w14:paraId="27090AE8" w14:textId="77777777" w:rsidR="00034AB7" w:rsidRDefault="00034AB7" w:rsidP="00034AB7">
      <w:pPr>
        <w:pStyle w:val="berschrift7"/>
        <w:keepNext w:val="0"/>
        <w:jc w:val="both"/>
      </w:pPr>
      <w:r>
        <w:t>Eine Beschreibung des Notice-and-Takedown-Verfahrens gemäss CCH ist über die Website des Hosting-Providers oder über die Website der Swico zugänglich. Der Kunde hat sich über das Notice-and-Takedown-Verfahren zu informieren. Er nimmt zustimmend zur Kenntnis, dass der Hosting-Provider den Vertrag mit dem Kunden mit sofortiger Wirkung beenden kann, wenn der Kunde die Weisungen des Hosting-Providers gemäss Notice-and-Takedown-Verfahren gemäss Beschreibung in diesen AGB oder im CCH nicht befolgt.</w:t>
      </w:r>
    </w:p>
    <w:p w14:paraId="5B2A19C8" w14:textId="792BEC4A" w:rsidR="009B4BF6" w:rsidRPr="009B4BF6" w:rsidRDefault="009B4BF6" w:rsidP="009B4BF6">
      <w:pPr>
        <w:tabs>
          <w:tab w:val="clear" w:pos="851"/>
          <w:tab w:val="clear" w:pos="1418"/>
          <w:tab w:val="clear" w:pos="2552"/>
          <w:tab w:val="clear" w:pos="3119"/>
        </w:tabs>
      </w:pPr>
      <w:r>
        <w:tab/>
      </w:r>
    </w:p>
    <w:p w14:paraId="20F437F5" w14:textId="77777777" w:rsidR="00034AB7" w:rsidRDefault="00034AB7" w:rsidP="00034AB7">
      <w:pPr>
        <w:pStyle w:val="berschrift7"/>
        <w:keepNext w:val="0"/>
        <w:jc w:val="both"/>
      </w:pPr>
      <w:r>
        <w:lastRenderedPageBreak/>
        <w:t>Der Hosting-Provider ist berechtigt, dem Kunden den im Zusammenhang mit der Bearbeitung einer Notice entstandenen Aufwand in Rechnung zu stellen. Für einen allfälligen weiteren Schaden, der dem Hosting-Provider aufgrund geltend gemachter Ansprüche entsteht, ist der Kunde gegenüber dem Hosting-Provider ersatzpflichtig. Der Hosting-Provider kann vom Kunden für die vorsorgliche Deckung dieses Schadens eine Sicherheitsleistung verlangen. Wird diese Sicherheitsleistung nicht bezahlt, kann der Hosting-Provider die Dienstleistungen einstellen.</w:t>
      </w:r>
    </w:p>
    <w:p w14:paraId="45F6EADF" w14:textId="0B840D43" w:rsidR="00B038C8" w:rsidRPr="00A7145F" w:rsidRDefault="0033220C" w:rsidP="00A7145F">
      <w:r>
        <w:t>Sofern</w:t>
      </w:r>
      <w:r w:rsidR="005D43BB">
        <w:t xml:space="preserve"> </w:t>
      </w:r>
      <w:r>
        <w:t xml:space="preserve">ein </w:t>
      </w:r>
      <w:r w:rsidR="005D43BB">
        <w:t xml:space="preserve">zuständiges </w:t>
      </w:r>
      <w:r>
        <w:t>Gericht oder eine</w:t>
      </w:r>
      <w:r w:rsidR="005D43BB">
        <w:t xml:space="preserve"> zuständige</w:t>
      </w:r>
      <w:r>
        <w:t xml:space="preserve"> Behörde feststellt, dass die vom Hosting-Provider unter dem CCH getroffenen Massnahmen </w:t>
      </w:r>
      <w:r w:rsidR="005D43BB">
        <w:t xml:space="preserve">nicht erforderlich sind oder waren (z.B. weil die entsprechenden Inhalte nicht als Unzulässige Inhalte gelten oder sonst nicht gegen die Vertragsbedingungen des Hosting-Providers verstossen), besteht dem Kunden einzig das Recht zu, vom Hosting-Provider zu verlangen, dass dieser die getroffenen Massnahmen umgehend wieder aufhebt. </w:t>
      </w:r>
      <w:r w:rsidR="000B52F0">
        <w:t>W</w:t>
      </w:r>
      <w:r w:rsidR="005D43BB">
        <w:t>eitere Ansprüche (z.B. auf Schadenersatz) sind ausgeschlossen.</w:t>
      </w:r>
      <w:r w:rsidR="00F56D84">
        <w:t xml:space="preserve"> Eine allfällig ausgesprochene Kündigung Vertragsverhältnisses bleibt gültig. </w:t>
      </w:r>
    </w:p>
    <w:sectPr w:rsidR="00B038C8" w:rsidRPr="00A7145F">
      <w:headerReference w:type="default" r:id="rId9"/>
      <w:footerReference w:type="default" r:id="rId10"/>
      <w:headerReference w:type="first" r:id="rId11"/>
      <w:footerReference w:type="first" r:id="rId12"/>
      <w:pgSz w:w="11906" w:h="16838" w:code="9"/>
      <w:pgMar w:top="1911" w:right="992" w:bottom="1134"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A7A2" w14:textId="77777777" w:rsidR="00264D4D" w:rsidRDefault="00264D4D">
      <w:r>
        <w:separator/>
      </w:r>
    </w:p>
  </w:endnote>
  <w:endnote w:type="continuationSeparator" w:id="0">
    <w:p w14:paraId="181D2BAB" w14:textId="77777777" w:rsidR="00264D4D" w:rsidRDefault="0026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64C9" w14:textId="77777777" w:rsidR="009B4BF6" w:rsidRPr="00F91404" w:rsidRDefault="009B4BF6" w:rsidP="009B4BF6">
    <w:pPr>
      <w:pStyle w:val="Fuzeile"/>
      <w:rPr>
        <w:sz w:val="16"/>
      </w:rPr>
    </w:pPr>
    <w:r w:rsidRPr="00F91404">
      <w:rPr>
        <w:sz w:val="16"/>
      </w:rPr>
      <w:t>© Mustervertragsklauseln herausgegeben von Swico, Lagerstrasse 33, 8004 Zürich</w:t>
    </w:r>
  </w:p>
  <w:p w14:paraId="1427BA4B" w14:textId="77777777" w:rsidR="009B4BF6" w:rsidRDefault="009B4B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4C23" w14:textId="77777777" w:rsidR="009B4BF6" w:rsidRPr="009B4BF6" w:rsidRDefault="009B4BF6" w:rsidP="009B4BF6">
    <w:pPr>
      <w:pStyle w:val="Fuzeile"/>
      <w:rPr>
        <w:sz w:val="16"/>
      </w:rPr>
    </w:pPr>
    <w:r w:rsidRPr="009B4BF6">
      <w:rPr>
        <w:sz w:val="16"/>
      </w:rPr>
      <w:t>© Mustervertragsklauseln herausgegeben von Swico, Lagerstrasse 33, 8004 Zürich</w:t>
    </w:r>
  </w:p>
  <w:p w14:paraId="5BE240A3" w14:textId="77777777" w:rsidR="00ED07F3" w:rsidRDefault="00ED07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4E36" w14:textId="77777777" w:rsidR="00264D4D" w:rsidRDefault="00264D4D">
      <w:r>
        <w:separator/>
      </w:r>
    </w:p>
  </w:footnote>
  <w:footnote w:type="continuationSeparator" w:id="0">
    <w:p w14:paraId="174CBA63" w14:textId="77777777" w:rsidR="00264D4D" w:rsidRDefault="0026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39D" w14:textId="77777777" w:rsidR="00773976" w:rsidRDefault="00773976">
    <w:pPr>
      <w:pStyle w:val="Kopfzeile"/>
      <w:tabs>
        <w:tab w:val="clear" w:pos="9497"/>
        <w:tab w:val="right" w:pos="9498"/>
      </w:tabs>
      <w:jc w:val="right"/>
      <w:rPr>
        <w:sz w:val="14"/>
      </w:rPr>
    </w:pPr>
    <w:r>
      <w:rPr>
        <w:sz w:val="14"/>
      </w:rPr>
      <w:fldChar w:fldCharType="begin"/>
    </w:r>
    <w:r>
      <w:rPr>
        <w:sz w:val="14"/>
      </w:rPr>
      <w:instrText xml:space="preserve"> PAGE  \* MERGEFORMAT </w:instrText>
    </w:r>
    <w:r>
      <w:rPr>
        <w:sz w:val="14"/>
      </w:rPr>
      <w:fldChar w:fldCharType="separate"/>
    </w:r>
    <w:r>
      <w:rPr>
        <w:noProof/>
        <w:sz w:val="14"/>
      </w:rPr>
      <w:t>2</w:t>
    </w:r>
    <w:r>
      <w:rPr>
        <w:sz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AF0D" w14:textId="77777777" w:rsidR="00034AB7" w:rsidRPr="00F22376" w:rsidRDefault="00034AB7" w:rsidP="00034AB7">
    <w:pPr>
      <w:pStyle w:val="Kopfzeile"/>
      <w:jc w:val="center"/>
      <w:rPr>
        <w:b/>
      </w:rPr>
    </w:pPr>
    <w:r>
      <w:rPr>
        <w:b/>
      </w:rPr>
      <w:t xml:space="preserve">Die Mustervertragsklauseln sind </w:t>
    </w:r>
    <w:r w:rsidRPr="00647644">
      <w:rPr>
        <w:b/>
      </w:rPr>
      <w:t>für den Einzelfall anzupassen.</w:t>
    </w:r>
  </w:p>
  <w:p w14:paraId="25103F44" w14:textId="77777777" w:rsidR="00773976" w:rsidRDefault="007739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hint="default"/>
        <w:b/>
        <w:i w:val="0"/>
        <w:caps/>
        <w:sz w:val="20"/>
      </w:rPr>
    </w:lvl>
    <w:lvl w:ilvl="1">
      <w:start w:val="1"/>
      <w:numFmt w:val="upperLetter"/>
      <w:pStyle w:val="berschrift2"/>
      <w:lvlText w:val="%2."/>
      <w:lvlJc w:val="left"/>
      <w:pPr>
        <w:tabs>
          <w:tab w:val="num" w:pos="851"/>
        </w:tabs>
        <w:ind w:left="851" w:hanging="851"/>
      </w:pPr>
      <w:rPr>
        <w:rFonts w:ascii="Verdana" w:hAnsi="Verdana" w:hint="default"/>
        <w:b/>
        <w:i w:val="0"/>
        <w:sz w:val="20"/>
      </w:rPr>
    </w:lvl>
    <w:lvl w:ilvl="2">
      <w:start w:val="1"/>
      <w:numFmt w:val="decimal"/>
      <w:pStyle w:val="berschrift3"/>
      <w:lvlText w:val="%3."/>
      <w:lvlJc w:val="left"/>
      <w:pPr>
        <w:tabs>
          <w:tab w:val="num" w:pos="851"/>
        </w:tabs>
        <w:ind w:left="851" w:hanging="851"/>
      </w:pPr>
      <w:rPr>
        <w:rFonts w:ascii="Verdana" w:hAnsi="Verdana" w:hint="default"/>
        <w:b w:val="0"/>
        <w:i w:val="0"/>
        <w:sz w:val="20"/>
      </w:rPr>
    </w:lvl>
    <w:lvl w:ilvl="3">
      <w:start w:val="1"/>
      <w:numFmt w:val="lowerLetter"/>
      <w:pStyle w:val="berschrift4"/>
      <w:lvlText w:val="%4)"/>
      <w:lvlJc w:val="left"/>
      <w:pPr>
        <w:tabs>
          <w:tab w:val="num" w:pos="851"/>
        </w:tabs>
        <w:ind w:left="851" w:hanging="851"/>
      </w:pPr>
      <w:rPr>
        <w:rFonts w:ascii="Verdana" w:hAnsi="Verdana" w:hint="default"/>
        <w:b w:val="0"/>
        <w:i w:val="0"/>
        <w:sz w:val="20"/>
      </w:rPr>
    </w:lvl>
    <w:lvl w:ilvl="4">
      <w:start w:val="1"/>
      <w:numFmt w:val="lowerRoman"/>
      <w:pStyle w:val="berschrift5"/>
      <w:lvlText w:val="(%5)"/>
      <w:lvlJc w:val="left"/>
      <w:pPr>
        <w:tabs>
          <w:tab w:val="num" w:pos="851"/>
        </w:tabs>
        <w:ind w:left="851" w:hanging="851"/>
      </w:pPr>
      <w:rPr>
        <w:rFonts w:ascii="Verdana" w:hAnsi="Verdana"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hint="default"/>
        <w:b/>
        <w:i w:val="0"/>
        <w:caps/>
        <w:sz w:val="20"/>
      </w:rPr>
    </w:lvl>
    <w:lvl w:ilvl="6">
      <w:start w:val="1"/>
      <w:numFmt w:val="decimal"/>
      <w:pStyle w:val="berschrift7"/>
      <w:lvlText w:val="%6.%7"/>
      <w:lvlJc w:val="left"/>
      <w:pPr>
        <w:tabs>
          <w:tab w:val="num" w:pos="851"/>
        </w:tabs>
        <w:ind w:left="851" w:hanging="851"/>
      </w:pPr>
      <w:rPr>
        <w:rFonts w:ascii="Verdana" w:hAnsi="Verdana" w:hint="default"/>
        <w:b w:val="0"/>
        <w:i w:val="0"/>
        <w:sz w:val="20"/>
      </w:rPr>
    </w:lvl>
    <w:lvl w:ilvl="7">
      <w:start w:val="1"/>
      <w:numFmt w:val="decimal"/>
      <w:pStyle w:val="berschrift8"/>
      <w:lvlText w:val="%6.%7.%8"/>
      <w:lvlJc w:val="left"/>
      <w:pPr>
        <w:tabs>
          <w:tab w:val="num" w:pos="851"/>
        </w:tabs>
        <w:ind w:left="851" w:hanging="851"/>
      </w:pPr>
      <w:rPr>
        <w:rFonts w:ascii="Verdana" w:hAnsi="Verdana" w:hint="default"/>
        <w:b w:val="0"/>
        <w:i w:val="0"/>
        <w:sz w:val="20"/>
      </w:rPr>
    </w:lvl>
    <w:lvl w:ilvl="8">
      <w:start w:val="1"/>
      <w:numFmt w:val="lowerLetter"/>
      <w:pStyle w:val="Buchstabiert1"/>
      <w:lvlText w:val="%9)"/>
      <w:lvlJc w:val="left"/>
      <w:pPr>
        <w:tabs>
          <w:tab w:val="num" w:pos="1418"/>
        </w:tabs>
        <w:ind w:left="1418" w:hanging="567"/>
      </w:pPr>
      <w:rPr>
        <w:rFonts w:ascii="Verdana" w:hAnsi="Verdana"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15329459">
    <w:abstractNumId w:val="0"/>
  </w:num>
  <w:num w:numId="2" w16cid:durableId="1804887867">
    <w:abstractNumId w:val="1"/>
  </w:num>
  <w:num w:numId="3" w16cid:durableId="2140877902">
    <w:abstractNumId w:val="2"/>
  </w:num>
  <w:num w:numId="4" w16cid:durableId="975909416">
    <w:abstractNumId w:val="3"/>
  </w:num>
  <w:num w:numId="5" w16cid:durableId="2110663771">
    <w:abstractNumId w:val="5"/>
  </w:num>
  <w:num w:numId="6" w16cid:durableId="372925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ischerPath" w:val="------\"/>
  </w:docVars>
  <w:rsids>
    <w:rsidRoot w:val="00034AB7"/>
    <w:rsid w:val="000069D3"/>
    <w:rsid w:val="00034AB7"/>
    <w:rsid w:val="000B52F0"/>
    <w:rsid w:val="000D0F4B"/>
    <w:rsid w:val="00131615"/>
    <w:rsid w:val="00153E23"/>
    <w:rsid w:val="001B68D0"/>
    <w:rsid w:val="001B700B"/>
    <w:rsid w:val="00222460"/>
    <w:rsid w:val="00247CAB"/>
    <w:rsid w:val="00264D4D"/>
    <w:rsid w:val="002A03D8"/>
    <w:rsid w:val="002C042D"/>
    <w:rsid w:val="002D256B"/>
    <w:rsid w:val="0033220C"/>
    <w:rsid w:val="00344AED"/>
    <w:rsid w:val="003E1DCB"/>
    <w:rsid w:val="00427703"/>
    <w:rsid w:val="004734F4"/>
    <w:rsid w:val="004F5B66"/>
    <w:rsid w:val="00544510"/>
    <w:rsid w:val="00546077"/>
    <w:rsid w:val="00557D45"/>
    <w:rsid w:val="005C7AB2"/>
    <w:rsid w:val="005D43BB"/>
    <w:rsid w:val="0065756E"/>
    <w:rsid w:val="006C2950"/>
    <w:rsid w:val="006E5826"/>
    <w:rsid w:val="00720917"/>
    <w:rsid w:val="0073482E"/>
    <w:rsid w:val="00773976"/>
    <w:rsid w:val="007F719D"/>
    <w:rsid w:val="00826884"/>
    <w:rsid w:val="00836E26"/>
    <w:rsid w:val="0090405D"/>
    <w:rsid w:val="00920C59"/>
    <w:rsid w:val="009A26F9"/>
    <w:rsid w:val="009B4BF6"/>
    <w:rsid w:val="009D1CDD"/>
    <w:rsid w:val="009F577C"/>
    <w:rsid w:val="00A01DEC"/>
    <w:rsid w:val="00A07231"/>
    <w:rsid w:val="00A20DEB"/>
    <w:rsid w:val="00A7145F"/>
    <w:rsid w:val="00A8629D"/>
    <w:rsid w:val="00AE6985"/>
    <w:rsid w:val="00AF0EF9"/>
    <w:rsid w:val="00B038C8"/>
    <w:rsid w:val="00B13AA9"/>
    <w:rsid w:val="00B82F45"/>
    <w:rsid w:val="00B97089"/>
    <w:rsid w:val="00BA15EE"/>
    <w:rsid w:val="00BB1DF7"/>
    <w:rsid w:val="00BE62CD"/>
    <w:rsid w:val="00D51288"/>
    <w:rsid w:val="00DC6A9E"/>
    <w:rsid w:val="00DF463A"/>
    <w:rsid w:val="00EA4CBA"/>
    <w:rsid w:val="00ED07F3"/>
    <w:rsid w:val="00F56D84"/>
    <w:rsid w:val="00F91404"/>
    <w:rsid w:val="00F9557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BD20CC"/>
  <w15:chartTrackingRefBased/>
  <w15:docId w15:val="{D97F10EF-5B91-4264-8C0E-FD12F872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lang w:val="de-CH"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0"/>
        <w:tab w:val="left" w:pos="851"/>
        <w:tab w:val="left" w:pos="1418"/>
        <w:tab w:val="left" w:pos="1985"/>
        <w:tab w:val="left" w:pos="2552"/>
        <w:tab w:val="left" w:pos="3119"/>
      </w:tabs>
      <w:spacing w:before="120" w:after="120" w:line="290" w:lineRule="atLeast"/>
      <w:jc w:val="both"/>
    </w:pPr>
    <w:rPr>
      <w:rFonts w:ascii="Verdana" w:hAnsi="Verdana"/>
      <w:lang w:eastAsia="de-DE"/>
    </w:rPr>
  </w:style>
  <w:style w:type="paragraph" w:styleId="berschrift1">
    <w:name w:val="heading 1"/>
    <w:basedOn w:val="Normal0"/>
    <w:next w:val="Normal0"/>
    <w:qFormat/>
    <w:pPr>
      <w:keepNext/>
      <w:numPr>
        <w:numId w:val="6"/>
      </w:numPr>
      <w:spacing w:before="360"/>
      <w:jc w:val="left"/>
      <w:outlineLvl w:val="0"/>
    </w:pPr>
    <w:rPr>
      <w:b/>
      <w:caps/>
      <w:kern w:val="28"/>
    </w:rPr>
  </w:style>
  <w:style w:type="paragraph" w:styleId="berschrift2">
    <w:name w:val="heading 2"/>
    <w:basedOn w:val="Normal0"/>
    <w:next w:val="Normal0"/>
    <w:qFormat/>
    <w:pPr>
      <w:keepNext/>
      <w:numPr>
        <w:ilvl w:val="1"/>
        <w:numId w:val="6"/>
      </w:numPr>
      <w:jc w:val="left"/>
      <w:outlineLvl w:val="1"/>
    </w:pPr>
    <w:rPr>
      <w:b/>
    </w:rPr>
  </w:style>
  <w:style w:type="paragraph" w:styleId="berschrift3">
    <w:name w:val="heading 3"/>
    <w:basedOn w:val="Normal0"/>
    <w:next w:val="Normal0"/>
    <w:qFormat/>
    <w:pPr>
      <w:keepNext/>
      <w:numPr>
        <w:ilvl w:val="2"/>
        <w:numId w:val="6"/>
      </w:numPr>
      <w:jc w:val="left"/>
      <w:outlineLvl w:val="2"/>
    </w:pPr>
  </w:style>
  <w:style w:type="paragraph" w:styleId="berschrift4">
    <w:name w:val="heading 4"/>
    <w:basedOn w:val="Normal0"/>
    <w:next w:val="Normal0"/>
    <w:qFormat/>
    <w:pPr>
      <w:keepNext/>
      <w:numPr>
        <w:ilvl w:val="3"/>
        <w:numId w:val="6"/>
      </w:numPr>
      <w:jc w:val="left"/>
      <w:outlineLvl w:val="3"/>
    </w:pPr>
  </w:style>
  <w:style w:type="paragraph" w:styleId="berschrift5">
    <w:name w:val="heading 5"/>
    <w:basedOn w:val="Normal0"/>
    <w:next w:val="Normal0"/>
    <w:qFormat/>
    <w:rsid w:val="004F5B66"/>
    <w:pPr>
      <w:keepNext/>
      <w:keepLines/>
      <w:numPr>
        <w:ilvl w:val="4"/>
        <w:numId w:val="6"/>
      </w:numPr>
      <w:jc w:val="left"/>
      <w:outlineLvl w:val="4"/>
    </w:pPr>
  </w:style>
  <w:style w:type="paragraph" w:styleId="berschrift6">
    <w:name w:val="heading 6"/>
    <w:basedOn w:val="Normal0"/>
    <w:next w:val="Normal0"/>
    <w:qFormat/>
    <w:rsid w:val="004F5B66"/>
    <w:pPr>
      <w:keepNext/>
      <w:keepLines/>
      <w:numPr>
        <w:ilvl w:val="5"/>
        <w:numId w:val="6"/>
      </w:numPr>
      <w:spacing w:before="360"/>
      <w:jc w:val="left"/>
      <w:outlineLvl w:val="5"/>
    </w:pPr>
    <w:rPr>
      <w:b/>
      <w:caps/>
    </w:rPr>
  </w:style>
  <w:style w:type="paragraph" w:styleId="berschrift7">
    <w:name w:val="heading 7"/>
    <w:basedOn w:val="Normal0"/>
    <w:next w:val="Normal0"/>
    <w:qFormat/>
    <w:rsid w:val="004F5B66"/>
    <w:pPr>
      <w:keepNext/>
      <w:keepLines/>
      <w:numPr>
        <w:ilvl w:val="6"/>
        <w:numId w:val="6"/>
      </w:numPr>
      <w:jc w:val="left"/>
      <w:outlineLvl w:val="6"/>
    </w:pPr>
  </w:style>
  <w:style w:type="paragraph" w:styleId="berschrift8">
    <w:name w:val="heading 8"/>
    <w:basedOn w:val="Normal0"/>
    <w:next w:val="Normal0"/>
    <w:qFormat/>
    <w:rsid w:val="004F5B66"/>
    <w:pPr>
      <w:keepNext/>
      <w:keepLines/>
      <w:numPr>
        <w:ilvl w:val="7"/>
        <w:numId w:val="6"/>
      </w:numPr>
      <w:jc w:val="left"/>
      <w:outlineLvl w:val="7"/>
    </w:pPr>
    <w:rPr>
      <w:bCs/>
    </w:rPr>
  </w:style>
  <w:style w:type="paragraph" w:styleId="berschrift9">
    <w:name w:val="heading 9"/>
    <w:basedOn w:val="Normal0"/>
    <w:next w:val="Normal0"/>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qFormat/>
  </w:style>
  <w:style w:type="paragraph" w:styleId="Kopfzeile">
    <w:name w:val="header"/>
    <w:basedOn w:val="Normal0"/>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link w:val="FuzeileZchn"/>
    <w:pPr>
      <w:tabs>
        <w:tab w:val="clear" w:pos="0"/>
        <w:tab w:val="clear" w:pos="851"/>
        <w:tab w:val="clear" w:pos="1418"/>
        <w:tab w:val="clear" w:pos="1985"/>
        <w:tab w:val="clear" w:pos="2552"/>
        <w:tab w:val="clear" w:pos="3119"/>
      </w:tabs>
      <w:spacing w:before="0" w:after="0" w:line="200" w:lineRule="atLeast"/>
    </w:pPr>
  </w:style>
  <w:style w:type="paragraph" w:customStyle="1" w:styleId="Hngend0">
    <w:name w:val="Hängend 0"/>
    <w:basedOn w:val="Normal0"/>
    <w:qFormat/>
    <w:pPr>
      <w:ind w:left="851" w:hanging="851"/>
    </w:pPr>
  </w:style>
  <w:style w:type="paragraph" w:customStyle="1" w:styleId="Hngend1">
    <w:name w:val="Hängend 1"/>
    <w:basedOn w:val="Normal0"/>
    <w:qFormat/>
    <w:pPr>
      <w:ind w:left="1418" w:hanging="567"/>
    </w:pPr>
  </w:style>
  <w:style w:type="paragraph" w:customStyle="1" w:styleId="Hngend2">
    <w:name w:val="Hängend 2"/>
    <w:basedOn w:val="Normal1"/>
    <w:qFormat/>
    <w:pPr>
      <w:ind w:left="1985" w:hanging="567"/>
    </w:pPr>
  </w:style>
  <w:style w:type="paragraph" w:customStyle="1" w:styleId="Hngend3">
    <w:name w:val="Hängend 3"/>
    <w:basedOn w:val="Normal0"/>
    <w:pPr>
      <w:ind w:left="2552" w:hanging="567"/>
    </w:pPr>
  </w:style>
  <w:style w:type="paragraph" w:customStyle="1" w:styleId="Zitat1">
    <w:name w:val="Zitat 1"/>
    <w:basedOn w:val="Normal0"/>
    <w:next w:val="Normal0"/>
    <w:qFormat/>
    <w:pPr>
      <w:ind w:left="851" w:right="567"/>
    </w:pPr>
    <w:rPr>
      <w:i/>
    </w:rPr>
  </w:style>
  <w:style w:type="paragraph" w:customStyle="1" w:styleId="Zitat2">
    <w:name w:val="Zitat 2"/>
    <w:basedOn w:val="Normal0"/>
    <w:next w:val="Normal0"/>
    <w:qFormat/>
    <w:pPr>
      <w:ind w:left="1418" w:right="567"/>
    </w:pPr>
    <w:rPr>
      <w:i/>
    </w:rPr>
  </w:style>
  <w:style w:type="paragraph" w:customStyle="1" w:styleId="Zitat3">
    <w:name w:val="Zitat 3"/>
    <w:basedOn w:val="Normal0"/>
    <w:next w:val="Normal0"/>
    <w:pPr>
      <w:ind w:left="1985" w:right="567"/>
    </w:pPr>
    <w:rPr>
      <w:i/>
    </w:rPr>
  </w:style>
  <w:style w:type="paragraph" w:customStyle="1" w:styleId="Zitat4">
    <w:name w:val="Zitat 4"/>
    <w:basedOn w:val="Normal0"/>
    <w:next w:val="Normal0"/>
    <w:pPr>
      <w:ind w:left="2552" w:right="567"/>
    </w:pPr>
    <w:rPr>
      <w:i/>
    </w:rPr>
  </w:style>
  <w:style w:type="paragraph" w:styleId="Endnotentext">
    <w:name w:val="endnote text"/>
    <w:basedOn w:val="Normal0"/>
    <w:semiHidden/>
    <w:pPr>
      <w:tabs>
        <w:tab w:val="left" w:pos="425"/>
      </w:tabs>
      <w:spacing w:before="0" w:after="0" w:line="200" w:lineRule="atLeast"/>
      <w:ind w:left="425" w:hanging="425"/>
    </w:pPr>
    <w:rPr>
      <w:sz w:val="16"/>
    </w:rPr>
  </w:style>
  <w:style w:type="paragraph" w:customStyle="1" w:styleId="Zentriertfett">
    <w:name w:val="Zentriert fett"/>
    <w:basedOn w:val="Normal0"/>
    <w:next w:val="Normal0"/>
    <w:pPr>
      <w:tabs>
        <w:tab w:val="clear" w:pos="0"/>
      </w:tabs>
      <w:jc w:val="center"/>
    </w:pPr>
    <w:rPr>
      <w:b/>
    </w:rPr>
  </w:style>
  <w:style w:type="paragraph" w:customStyle="1" w:styleId="Zentriertnormal">
    <w:name w:val="Zentriert normal"/>
    <w:basedOn w:val="Normal0"/>
    <w:next w:val="Normal0"/>
    <w:pPr>
      <w:tabs>
        <w:tab w:val="clear" w:pos="0"/>
      </w:tabs>
      <w:jc w:val="center"/>
    </w:pPr>
  </w:style>
  <w:style w:type="paragraph" w:styleId="Verzeichnis6">
    <w:name w:val="toc 6"/>
    <w:basedOn w:val="Normal0"/>
    <w:next w:val="Normal0"/>
    <w:autoRedefine/>
    <w:semiHidden/>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pPr>
      <w:spacing w:before="0" w:after="0"/>
    </w:pPr>
    <w:rPr>
      <w:b w:val="0"/>
      <w:caps w:val="0"/>
      <w:smallCaps/>
    </w:rPr>
  </w:style>
  <w:style w:type="paragraph" w:styleId="Verzeichnis8">
    <w:name w:val="toc 8"/>
    <w:basedOn w:val="Verzeichnis7"/>
    <w:next w:val="Normal0"/>
    <w:autoRedefine/>
    <w:semiHidden/>
  </w:style>
  <w:style w:type="paragraph" w:styleId="Verzeichnis9">
    <w:name w:val="toc 9"/>
    <w:basedOn w:val="Normal0"/>
    <w:next w:val="Normal0"/>
    <w:autoRedefine/>
    <w:semiHidden/>
    <w:pPr>
      <w:ind w:left="1600"/>
    </w:pPr>
    <w:rPr>
      <w:color w:val="FF0000"/>
    </w:rPr>
  </w:style>
  <w:style w:type="paragraph" w:customStyle="1" w:styleId="Punktiert1">
    <w:name w:val="Punktiert 1"/>
    <w:basedOn w:val="Normal0"/>
    <w:qFormat/>
    <w:pPr>
      <w:numPr>
        <w:numId w:val="2"/>
      </w:numPr>
      <w:tabs>
        <w:tab w:val="left" w:pos="1418"/>
      </w:tabs>
    </w:pPr>
  </w:style>
  <w:style w:type="paragraph" w:customStyle="1" w:styleId="Punktiert0">
    <w:name w:val="Punktiert 0"/>
    <w:basedOn w:val="Normal0"/>
    <w:qFormat/>
    <w:pPr>
      <w:numPr>
        <w:numId w:val="1"/>
      </w:numPr>
      <w:tabs>
        <w:tab w:val="left" w:pos="851"/>
      </w:tabs>
      <w:ind w:hanging="567"/>
    </w:pPr>
  </w:style>
  <w:style w:type="paragraph" w:styleId="Verzeichnis1">
    <w:name w:val="toc 1"/>
    <w:basedOn w:val="Normal0"/>
    <w:next w:val="Normal0"/>
    <w:autoRedefine/>
    <w:uiPriority w:val="39"/>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uiPriority w:val="39"/>
    <w:rPr>
      <w:b w:val="0"/>
      <w:caps w:val="0"/>
    </w:rPr>
  </w:style>
  <w:style w:type="paragraph" w:styleId="Verzeichnis3">
    <w:name w:val="toc 3"/>
    <w:basedOn w:val="Verzeichnis2"/>
    <w:next w:val="Normal0"/>
    <w:autoRedefine/>
    <w:semiHidden/>
    <w:pPr>
      <w:spacing w:before="0" w:after="0"/>
    </w:pPr>
  </w:style>
  <w:style w:type="paragraph" w:styleId="Verzeichnis4">
    <w:name w:val="toc 4"/>
    <w:basedOn w:val="Verzeichnis3"/>
    <w:next w:val="Normal0"/>
    <w:autoRedefine/>
    <w:semiHidden/>
    <w:pPr>
      <w:tabs>
        <w:tab w:val="left" w:pos="1418"/>
      </w:tabs>
      <w:ind w:left="1418" w:hanging="567"/>
    </w:pPr>
  </w:style>
  <w:style w:type="paragraph" w:styleId="Verzeichnis5">
    <w:name w:val="toc 5"/>
    <w:basedOn w:val="Verzeichnis4"/>
    <w:next w:val="Normal0"/>
    <w:autoRedefine/>
    <w:semiHidden/>
    <w:pPr>
      <w:tabs>
        <w:tab w:val="left" w:pos="1985"/>
      </w:tabs>
      <w:ind w:left="1985"/>
    </w:pPr>
  </w:style>
  <w:style w:type="paragraph" w:styleId="Funotentext">
    <w:name w:val="footnote text"/>
    <w:basedOn w:val="Normal0"/>
    <w:semiHidden/>
    <w:pPr>
      <w:tabs>
        <w:tab w:val="left" w:pos="425"/>
      </w:tabs>
      <w:spacing w:before="0" w:after="0" w:line="200" w:lineRule="atLeast"/>
      <w:ind w:left="425" w:hanging="425"/>
    </w:pPr>
    <w:rPr>
      <w:sz w:val="16"/>
    </w:rPr>
  </w:style>
  <w:style w:type="character" w:styleId="Funotenzeichen">
    <w:name w:val="footnote reference"/>
    <w:basedOn w:val="Absatz-Standardschriftart"/>
    <w:semiHidden/>
    <w:rPr>
      <w:rFonts w:ascii="Verdana" w:hAnsi="Verdana"/>
      <w:position w:val="2"/>
      <w:sz w:val="18"/>
      <w:vertAlign w:val="superscript"/>
    </w:rPr>
  </w:style>
  <w:style w:type="paragraph" w:customStyle="1" w:styleId="Randziffern">
    <w:name w:val="Randziffern"/>
    <w:basedOn w:val="Normal0"/>
    <w:qFormat/>
    <w:pPr>
      <w:numPr>
        <w:numId w:val="3"/>
      </w:numPr>
      <w:tabs>
        <w:tab w:val="left" w:pos="851"/>
      </w:tabs>
    </w:pPr>
  </w:style>
  <w:style w:type="paragraph" w:customStyle="1" w:styleId="Normal1">
    <w:name w:val="Normal 1"/>
    <w:basedOn w:val="Normal0"/>
    <w:qFormat/>
    <w:pPr>
      <w:ind w:left="851"/>
    </w:pPr>
  </w:style>
  <w:style w:type="paragraph" w:customStyle="1" w:styleId="Normal2">
    <w:name w:val="Normal 2"/>
    <w:basedOn w:val="Normal0"/>
    <w:qFormat/>
    <w:pPr>
      <w:ind w:left="1418"/>
    </w:pPr>
  </w:style>
  <w:style w:type="paragraph" w:customStyle="1" w:styleId="Normal3">
    <w:name w:val="Normal 3"/>
    <w:basedOn w:val="Normal0"/>
    <w:pPr>
      <w:ind w:left="1985"/>
    </w:pPr>
  </w:style>
  <w:style w:type="character" w:styleId="Hyperlink">
    <w:name w:val="Hyperlink"/>
    <w:basedOn w:val="Absatz-Standardschriftart"/>
    <w:uiPriority w:val="99"/>
    <w:rPr>
      <w:rFonts w:ascii="Verdana" w:hAnsi="Verdana"/>
      <w:color w:val="auto"/>
      <w:sz w:val="16"/>
      <w:u w:val="none"/>
    </w:rPr>
  </w:style>
  <w:style w:type="paragraph" w:customStyle="1" w:styleId="Punktiert2">
    <w:name w:val="Punktiert 2"/>
    <w:basedOn w:val="Normal0"/>
    <w:qFormat/>
    <w:pPr>
      <w:numPr>
        <w:numId w:val="4"/>
      </w:numPr>
      <w:tabs>
        <w:tab w:val="left" w:pos="1985"/>
      </w:tabs>
    </w:pPr>
  </w:style>
  <w:style w:type="paragraph" w:customStyle="1" w:styleId="Punktiert3">
    <w:name w:val="Punktiert 3"/>
    <w:basedOn w:val="Normal0"/>
    <w:pPr>
      <w:numPr>
        <w:numId w:val="5"/>
      </w:numPr>
      <w:tabs>
        <w:tab w:val="left" w:pos="2552"/>
      </w:tabs>
    </w:pPr>
  </w:style>
  <w:style w:type="paragraph" w:customStyle="1" w:styleId="Adresse">
    <w:name w:val="Adresse"/>
    <w:basedOn w:val="Normal0"/>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pPr>
      <w:tabs>
        <w:tab w:val="clear" w:pos="0"/>
      </w:tabs>
      <w:spacing w:before="280"/>
      <w:jc w:val="left"/>
    </w:pPr>
    <w:rPr>
      <w:b/>
    </w:rPr>
  </w:style>
  <w:style w:type="paragraph" w:customStyle="1" w:styleId="DokInfo">
    <w:name w:val="DokInfo"/>
    <w:basedOn w:val="Normal0"/>
    <w:next w:val="Normal0"/>
    <w:pPr>
      <w:tabs>
        <w:tab w:val="clear" w:pos="0"/>
      </w:tabs>
      <w:spacing w:after="0" w:line="160" w:lineRule="atLeast"/>
      <w:jc w:val="left"/>
    </w:pPr>
    <w:rPr>
      <w:noProof/>
      <w:sz w:val="14"/>
    </w:rPr>
  </w:style>
  <w:style w:type="character" w:styleId="Endnotenzeichen">
    <w:name w:val="endnote reference"/>
    <w:basedOn w:val="Absatz-Standardschriftart"/>
    <w:semiHidden/>
    <w:rPr>
      <w:rFonts w:ascii="Verdana" w:hAnsi="Verdana"/>
      <w:sz w:val="18"/>
      <w:vertAlign w:val="superscript"/>
    </w:rPr>
  </w:style>
  <w:style w:type="paragraph" w:customStyle="1" w:styleId="Endvermerk">
    <w:name w:val="Endvermerk"/>
    <w:basedOn w:val="Normal0"/>
    <w:pPr>
      <w:tabs>
        <w:tab w:val="left" w:pos="425"/>
      </w:tabs>
      <w:spacing w:before="0" w:after="0" w:line="200" w:lineRule="atLeast"/>
      <w:ind w:left="425" w:hanging="425"/>
    </w:pPr>
    <w:rPr>
      <w:sz w:val="16"/>
    </w:rPr>
  </w:style>
  <w:style w:type="paragraph" w:customStyle="1" w:styleId="Buchstabiert1">
    <w:name w:val="Buchstabiert1"/>
    <w:basedOn w:val="berschrift8"/>
    <w:qFormat/>
    <w:rsid w:val="00153E23"/>
    <w:pPr>
      <w:keepNext w:val="0"/>
      <w:numPr>
        <w:ilvl w:val="8"/>
      </w:numPr>
      <w:jc w:val="both"/>
      <w:outlineLvl w:val="8"/>
    </w:pPr>
  </w:style>
  <w:style w:type="paragraph" w:customStyle="1" w:styleId="Postvermerk">
    <w:name w:val="Postvermerk"/>
    <w:basedOn w:val="Normal0"/>
    <w:next w:val="Adresse"/>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pPr>
      <w:tabs>
        <w:tab w:val="clear" w:pos="0"/>
      </w:tabs>
      <w:spacing w:after="80"/>
      <w:jc w:val="left"/>
    </w:pPr>
    <w:rPr>
      <w:noProof/>
    </w:rPr>
  </w:style>
  <w:style w:type="paragraph" w:styleId="Umschlagabsenderadresse">
    <w:name w:val="envelope return"/>
    <w:basedOn w:val="Normal0"/>
    <w:pPr>
      <w:tabs>
        <w:tab w:val="clear" w:pos="0"/>
      </w:tabs>
      <w:spacing w:after="0" w:line="240" w:lineRule="atLeast"/>
      <w:jc w:val="left"/>
    </w:pPr>
    <w:rPr>
      <w:rFonts w:cs="Arial"/>
    </w:rPr>
  </w:style>
  <w:style w:type="paragraph" w:styleId="Umschlagadresse">
    <w:name w:val="envelope address"/>
    <w:basedOn w:val="Normal0"/>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pPr>
      <w:keepNext/>
      <w:tabs>
        <w:tab w:val="clear" w:pos="851"/>
        <w:tab w:val="left" w:pos="1134"/>
      </w:tabs>
      <w:ind w:left="1134" w:hanging="1134"/>
      <w:jc w:val="left"/>
    </w:pPr>
  </w:style>
  <w:style w:type="paragraph" w:customStyle="1" w:styleId="Rechtsunterstrichen">
    <w:name w:val="Rechts unterstrichen"/>
    <w:basedOn w:val="Standard"/>
    <w:next w:val="Randziffern"/>
    <w:pPr>
      <w:ind w:left="5103"/>
      <w:jc w:val="right"/>
    </w:pPr>
    <w:rPr>
      <w:u w:val="single"/>
    </w:rPr>
  </w:style>
  <w:style w:type="paragraph" w:customStyle="1" w:styleId="Beweis1">
    <w:name w:val="Beweis 1"/>
    <w:basedOn w:val="Normal0"/>
    <w:next w:val="Rechtsfett"/>
    <w:qFormat/>
    <w:pPr>
      <w:keepNext/>
      <w:tabs>
        <w:tab w:val="clear" w:pos="1418"/>
      </w:tabs>
      <w:ind w:left="1985" w:hanging="1134"/>
      <w:jc w:val="left"/>
    </w:pPr>
  </w:style>
  <w:style w:type="paragraph" w:customStyle="1" w:styleId="Rechtsfett">
    <w:name w:val="Rechts fett"/>
    <w:basedOn w:val="Normal0"/>
    <w:next w:val="Randziffern"/>
    <w:pPr>
      <w:ind w:left="5103"/>
      <w:jc w:val="right"/>
    </w:pPr>
    <w:rPr>
      <w:b/>
    </w:rPr>
  </w:style>
  <w:style w:type="paragraph" w:styleId="Inhaltsverzeichnisberschrift">
    <w:name w:val="TOC Heading"/>
    <w:basedOn w:val="berschrift1"/>
    <w:next w:val="Standard"/>
    <w:uiPriority w:val="39"/>
    <w:semiHidden/>
    <w:unhideWhenUsed/>
    <w:qFormat/>
    <w:rsid w:val="006E5826"/>
    <w:pPr>
      <w:keepLines/>
      <w:numPr>
        <w:numId w:val="0"/>
      </w:numPr>
      <w:tabs>
        <w:tab w:val="clear" w:pos="0"/>
        <w:tab w:val="clear" w:pos="1418"/>
        <w:tab w:val="clear" w:pos="1985"/>
        <w:tab w:val="clear" w:pos="2552"/>
        <w:tab w:val="clear" w:pos="3119"/>
      </w:tab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lang w:eastAsia="de-CH"/>
    </w:rPr>
  </w:style>
  <w:style w:type="paragraph" w:styleId="Sprechblasentext">
    <w:name w:val="Balloon Text"/>
    <w:basedOn w:val="Standard"/>
    <w:link w:val="SprechblasentextZchn"/>
    <w:uiPriority w:val="99"/>
    <w:semiHidden/>
    <w:unhideWhenUsed/>
    <w:rsid w:val="006E5826"/>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5826"/>
    <w:rPr>
      <w:rFonts w:ascii="Tahoma" w:hAnsi="Tahoma" w:cs="Tahoma"/>
      <w:sz w:val="16"/>
      <w:szCs w:val="16"/>
      <w:lang w:eastAsia="de-DE"/>
    </w:rPr>
  </w:style>
  <w:style w:type="paragraph" w:styleId="Titel">
    <w:name w:val="Title"/>
    <w:basedOn w:val="Standard"/>
    <w:next w:val="Standard"/>
    <w:link w:val="TitelZchn"/>
    <w:uiPriority w:val="10"/>
    <w:rsid w:val="00034AB7"/>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4AB7"/>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rsid w:val="00034AB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4AB7"/>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rsid w:val="00034AB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34AB7"/>
    <w:rPr>
      <w:rFonts w:ascii="Verdana" w:hAnsi="Verdana"/>
      <w:i/>
      <w:iCs/>
      <w:color w:val="404040" w:themeColor="text1" w:themeTint="BF"/>
      <w:lang w:eastAsia="de-DE"/>
    </w:rPr>
  </w:style>
  <w:style w:type="paragraph" w:styleId="Listenabsatz">
    <w:name w:val="List Paragraph"/>
    <w:basedOn w:val="Standard"/>
    <w:uiPriority w:val="34"/>
    <w:rsid w:val="00034AB7"/>
    <w:pPr>
      <w:ind w:left="720"/>
      <w:contextualSpacing/>
    </w:pPr>
  </w:style>
  <w:style w:type="character" w:styleId="IntensiveHervorhebung">
    <w:name w:val="Intense Emphasis"/>
    <w:basedOn w:val="Absatz-Standardschriftart"/>
    <w:uiPriority w:val="21"/>
    <w:rsid w:val="00034AB7"/>
    <w:rPr>
      <w:i/>
      <w:iCs/>
      <w:color w:val="365F91" w:themeColor="accent1" w:themeShade="BF"/>
    </w:rPr>
  </w:style>
  <w:style w:type="paragraph" w:styleId="IntensivesZitat">
    <w:name w:val="Intense Quote"/>
    <w:basedOn w:val="Standard"/>
    <w:next w:val="Standard"/>
    <w:link w:val="IntensivesZitatZchn"/>
    <w:uiPriority w:val="30"/>
    <w:rsid w:val="00034A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034AB7"/>
    <w:rPr>
      <w:rFonts w:ascii="Verdana" w:hAnsi="Verdana"/>
      <w:i/>
      <w:iCs/>
      <w:color w:val="365F91" w:themeColor="accent1" w:themeShade="BF"/>
      <w:lang w:eastAsia="de-DE"/>
    </w:rPr>
  </w:style>
  <w:style w:type="character" w:styleId="IntensiverVerweis">
    <w:name w:val="Intense Reference"/>
    <w:basedOn w:val="Absatz-Standardschriftart"/>
    <w:uiPriority w:val="32"/>
    <w:rsid w:val="00034AB7"/>
    <w:rPr>
      <w:b/>
      <w:bCs/>
      <w:smallCaps/>
      <w:color w:val="365F91" w:themeColor="accent1" w:themeShade="BF"/>
      <w:spacing w:val="5"/>
    </w:rPr>
  </w:style>
  <w:style w:type="paragraph" w:styleId="berarbeitung">
    <w:name w:val="Revision"/>
    <w:hidden/>
    <w:uiPriority w:val="99"/>
    <w:semiHidden/>
    <w:rsid w:val="000D0F4B"/>
    <w:rPr>
      <w:rFonts w:ascii="Verdana" w:hAnsi="Verdana"/>
      <w:lang w:eastAsia="de-DE"/>
    </w:rPr>
  </w:style>
  <w:style w:type="character" w:customStyle="1" w:styleId="FuzeileZchn">
    <w:name w:val="Fußzeile Zchn"/>
    <w:link w:val="Fuzeile"/>
    <w:rsid w:val="009B4BF6"/>
    <w:rPr>
      <w:rFonts w:ascii="Verdana" w:hAnsi="Verdan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 M A N D A T E ! 7 7 9 4 3 8 6 . 3 < / d o c u m e n t i d >  
     < s e n d e r i d > E L I A S . M U E H L E M A N N < / s e n d e r i d >  
     < s e n d e r e m a i l > E L I A S . M U E H L E M A N N @ V I S C H E R . C O M < / s e n d e r e m a i l >  
     < l a s t m o d i f i e d > 2 0 2 5 - 0 2 - 2 7 T 1 0 : 3 0 : 0 0 . 0 0 0 0 0 0 0 + 0 1 : 0 0 < / l a s t m o d i f i e d >  
     < d a t a b a s e > M A N D A T E 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3D79-0D60-4489-8BDF-9484A3584494}">
  <ds:schemaRefs>
    <ds:schemaRef ds:uri="http://www.imanage.com/work/xmlschema"/>
  </ds:schemaRefs>
</ds:datastoreItem>
</file>

<file path=customXml/itemProps2.xml><?xml version="1.0" encoding="utf-8"?>
<ds:datastoreItem xmlns:ds="http://schemas.openxmlformats.org/officeDocument/2006/customXml" ds:itemID="{4BBF41DE-9FF2-4658-9A3D-F2AF4BFD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3680</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DTYP:;SPRACHE:;AKOP:-1;DAUER:0;MandatsNr:;WSTATE:;DSTATE:;OWNER:;VERSION:</dc:subject>
  <dc:creator>VISCHER</dc:creator>
  <cp:keywords/>
  <dc:description/>
  <cp:lastModifiedBy>Vonaesch Franziska</cp:lastModifiedBy>
  <cp:revision>2</cp:revision>
  <cp:lastPrinted>2004-10-12T11:24:00Z</cp:lastPrinted>
  <dcterms:created xsi:type="dcterms:W3CDTF">2025-03-05T12:33:00Z</dcterms:created>
  <dcterms:modified xsi:type="dcterms:W3CDTF">2025-03-05T12:33:00Z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7794386.2</vt:lpwstr>
  </property>
  <property fmtid="{D5CDD505-2E9C-101B-9397-08002B2CF9AE}" pid="3" name="MANDATENR">
    <vt:lpwstr>123876</vt:lpwstr>
  </property>
</Properties>
</file>